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61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 xml:space="preserve">Al Direttore Generale ASL/Azienda Ospedaliera </w:t>
      </w:r>
    </w:p>
    <w:p w:rsidR="00BC2261" w:rsidRPr="000534FE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>xxx</w:t>
      </w:r>
    </w:p>
    <w:p w:rsidR="00BC2261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 xml:space="preserve">Al Direttore Sanitario ASL/Azienda Ospedaliera </w:t>
      </w:r>
    </w:p>
    <w:p w:rsidR="00BC2261" w:rsidRPr="000534FE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 xml:space="preserve">xx </w:t>
      </w:r>
    </w:p>
    <w:p w:rsidR="00BC2261" w:rsidRPr="000534FE" w:rsidRDefault="00BC2261" w:rsidP="00BC2261">
      <w:pPr>
        <w:autoSpaceDE w:val="0"/>
        <w:autoSpaceDN w:val="0"/>
        <w:adjustRightInd w:val="0"/>
        <w:ind w:left="4248"/>
        <w:jc w:val="both"/>
        <w:rPr>
          <w:iCs/>
          <w:color w:val="000000"/>
        </w:rPr>
      </w:pPr>
      <w:r w:rsidRPr="000534FE">
        <w:rPr>
          <w:iCs/>
          <w:color w:val="000000"/>
        </w:rPr>
        <w:t>Al Direttore di Distretto ASL xx</w:t>
      </w:r>
    </w:p>
    <w:p w:rsidR="00BC2261" w:rsidRPr="000534FE" w:rsidRDefault="00BC2261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BC2261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Oggetto: </w:t>
      </w:r>
      <w:r w:rsidRPr="0091389B">
        <w:rPr>
          <w:b/>
          <w:iCs/>
          <w:color w:val="000000"/>
          <w:sz w:val="22"/>
          <w:szCs w:val="22"/>
        </w:rPr>
        <w:t>Giornata Mondiale del Diabete 201</w:t>
      </w:r>
      <w:r>
        <w:rPr>
          <w:b/>
          <w:iCs/>
          <w:color w:val="000000"/>
          <w:sz w:val="22"/>
          <w:szCs w:val="22"/>
        </w:rPr>
        <w:t>8</w:t>
      </w:r>
      <w:r w:rsidRPr="0091389B">
        <w:rPr>
          <w:iCs/>
          <w:color w:val="000000"/>
          <w:sz w:val="22"/>
          <w:szCs w:val="22"/>
        </w:rPr>
        <w:t xml:space="preserve"> - </w:t>
      </w:r>
      <w:r w:rsidRPr="00F33E22">
        <w:rPr>
          <w:b/>
          <w:iCs/>
          <w:color w:val="000000"/>
          <w:sz w:val="22"/>
          <w:szCs w:val="22"/>
        </w:rPr>
        <w:t>Diabetologie Aperte</w:t>
      </w:r>
      <w:r w:rsidRPr="00F33E22">
        <w:rPr>
          <w:iCs/>
          <w:color w:val="000000"/>
          <w:sz w:val="22"/>
          <w:szCs w:val="22"/>
        </w:rPr>
        <w:t xml:space="preserve"> -</w:t>
      </w:r>
      <w:r w:rsidRPr="0091389B">
        <w:rPr>
          <w:iCs/>
          <w:color w:val="000000"/>
          <w:sz w:val="22"/>
          <w:szCs w:val="22"/>
        </w:rPr>
        <w:t xml:space="preserve">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Il 14 novembre 2018</w:t>
      </w:r>
      <w:r w:rsidRPr="0091389B">
        <w:rPr>
          <w:iCs/>
          <w:color w:val="000000"/>
          <w:sz w:val="22"/>
          <w:szCs w:val="22"/>
        </w:rPr>
        <w:t xml:space="preserve"> si celebra la Giornata Mondiale del Diabete, un evento che si rinnova dal 1991 </w:t>
      </w:r>
      <w:r w:rsidR="00DF66B5">
        <w:rPr>
          <w:iCs/>
          <w:color w:val="000000"/>
          <w:sz w:val="22"/>
          <w:szCs w:val="22"/>
        </w:rPr>
        <w:t xml:space="preserve">su iniziativa dell’IDF </w:t>
      </w:r>
      <w:r w:rsidRPr="0091389B">
        <w:rPr>
          <w:iCs/>
          <w:color w:val="000000"/>
          <w:sz w:val="22"/>
          <w:szCs w:val="22"/>
        </w:rPr>
        <w:t>allo scopo di sensibilizzare e informare l’opinione pubblica ed è promosso da tutte le società scientifiche internazionali legate alla patologia.</w:t>
      </w: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Il tema della Giornata mondiale del diabete indicato dall’IDF per il </w:t>
      </w:r>
      <w:r w:rsidRPr="0091389B">
        <w:rPr>
          <w:b/>
          <w:iCs/>
          <w:color w:val="000000"/>
          <w:sz w:val="22"/>
          <w:szCs w:val="22"/>
        </w:rPr>
        <w:t>201</w:t>
      </w:r>
      <w:r>
        <w:rPr>
          <w:b/>
          <w:iCs/>
          <w:color w:val="000000"/>
          <w:sz w:val="22"/>
          <w:szCs w:val="22"/>
        </w:rPr>
        <w:t>8</w:t>
      </w:r>
      <w:r w:rsidRPr="0091389B">
        <w:rPr>
          <w:iCs/>
          <w:color w:val="000000"/>
          <w:sz w:val="22"/>
          <w:szCs w:val="22"/>
        </w:rPr>
        <w:t xml:space="preserve"> è:</w:t>
      </w: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jc w:val="center"/>
        <w:rPr>
          <w:iCs/>
          <w:color w:val="000000"/>
          <w:sz w:val="22"/>
          <w:szCs w:val="22"/>
        </w:rPr>
      </w:pPr>
      <w:r w:rsidRPr="00330951">
        <w:rPr>
          <w:rFonts w:eastAsia="Times New Roman"/>
          <w:color w:val="000000"/>
          <w:lang w:eastAsia="it-IT"/>
        </w:rPr>
        <w:t>“</w:t>
      </w:r>
      <w:r w:rsidRPr="00330951">
        <w:rPr>
          <w:rFonts w:eastAsia="Times New Roman"/>
          <w:b/>
          <w:color w:val="000000"/>
          <w:lang w:eastAsia="it-IT"/>
        </w:rPr>
        <w:t>Famiglia e Diabete</w:t>
      </w:r>
      <w:r w:rsidRPr="00330951">
        <w:rPr>
          <w:rFonts w:eastAsia="Times New Roman"/>
          <w:color w:val="000000"/>
          <w:lang w:eastAsia="it-IT"/>
        </w:rPr>
        <w:t>”</w:t>
      </w:r>
    </w:p>
    <w:p w:rsidR="00BC2261" w:rsidRDefault="00BC2261" w:rsidP="00BC2261">
      <w:pPr>
        <w:jc w:val="both"/>
        <w:rPr>
          <w:iCs/>
          <w:color w:val="000000"/>
          <w:sz w:val="22"/>
          <w:szCs w:val="22"/>
        </w:rPr>
      </w:pPr>
    </w:p>
    <w:p w:rsidR="00BC2261" w:rsidRDefault="00BC2261" w:rsidP="00BC2261">
      <w:pPr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I messaggi chiave che guidano la campagna sono:</w:t>
      </w:r>
    </w:p>
    <w:p w:rsidR="00BC2261" w:rsidRPr="0091389B" w:rsidRDefault="00BC2261" w:rsidP="00BC2261">
      <w:pPr>
        <w:jc w:val="both"/>
        <w:rPr>
          <w:iCs/>
          <w:color w:val="000000"/>
          <w:sz w:val="22"/>
          <w:szCs w:val="22"/>
        </w:rPr>
      </w:pPr>
    </w:p>
    <w:p w:rsidR="00BC2261" w:rsidRDefault="00BC2261" w:rsidP="00BC2261">
      <w:pPr>
        <w:pStyle w:val="Paragrafoelenco"/>
        <w:numPr>
          <w:ilvl w:val="0"/>
          <w:numId w:val="2"/>
        </w:numPr>
      </w:pPr>
      <w:r>
        <w:t>aumentare la consapevolezza dell’impatto che il diabete ha sulla famiglia e sostenere la rete delle persone colpite</w:t>
      </w:r>
    </w:p>
    <w:p w:rsidR="00BC2261" w:rsidRDefault="00BC2261" w:rsidP="00BC2261">
      <w:pPr>
        <w:pStyle w:val="Paragrafoelenco"/>
        <w:numPr>
          <w:ilvl w:val="0"/>
          <w:numId w:val="2"/>
        </w:numPr>
      </w:pPr>
      <w:r>
        <w:t xml:space="preserve">promuovere il ruolo della famiglia nella gestione, cura, prevenzione ed educazione del diabete </w:t>
      </w:r>
    </w:p>
    <w:p w:rsidR="00BC2261" w:rsidRDefault="00BC2261" w:rsidP="00BC2261">
      <w:pPr>
        <w:rPr>
          <w:b/>
          <w:u w:val="single"/>
        </w:rPr>
      </w:pPr>
    </w:p>
    <w:p w:rsidR="00BC2261" w:rsidRPr="00435E52" w:rsidRDefault="00BC2261" w:rsidP="00BC2261">
      <w:pPr>
        <w:rPr>
          <w:b/>
          <w:u w:val="single"/>
        </w:rPr>
      </w:pPr>
      <w:r w:rsidRPr="00435E52">
        <w:rPr>
          <w:b/>
          <w:u w:val="single"/>
        </w:rPr>
        <w:t>I NUMERI:</w:t>
      </w:r>
    </w:p>
    <w:p w:rsidR="00BC2261" w:rsidRPr="00435E52" w:rsidRDefault="00BC2261" w:rsidP="00BC2261">
      <w:pPr>
        <w:rPr>
          <w:b/>
          <w:i/>
        </w:rPr>
      </w:pPr>
      <w:r w:rsidRPr="00435E52">
        <w:rPr>
          <w:b/>
          <w:i/>
        </w:rPr>
        <w:t xml:space="preserve">Oltre 425 milioni di persone attualmente convivono con il diabete. </w:t>
      </w:r>
    </w:p>
    <w:p w:rsidR="00BC2261" w:rsidRDefault="00BC2261" w:rsidP="00BC2261">
      <w:r>
        <w:t>La maggior parte di questi casi sono diabete di Tipo 2, che è in gran parte preve</w:t>
      </w:r>
      <w:r w:rsidR="00DF66B5">
        <w:t>ni</w:t>
      </w:r>
      <w:r>
        <w:t>bile attraverso una attività fisica regolare, una dieta sana ed equilibrata</w:t>
      </w:r>
      <w:r w:rsidR="00DF66B5">
        <w:t>.</w:t>
      </w:r>
      <w:r>
        <w:t xml:space="preserve"> Le famiglie hanno un ruolo chiave nell’affrontare i fattori di rischio modificabili per il diabete di Tipo 2 e pertanto devono essere formate per assicurare ambienti per vivere uno stile di vita sano.</w:t>
      </w:r>
    </w:p>
    <w:p w:rsidR="00BC2261" w:rsidRDefault="00BC2261" w:rsidP="00BC2261">
      <w:pPr>
        <w:rPr>
          <w:b/>
          <w:i/>
        </w:rPr>
      </w:pPr>
      <w:r w:rsidRPr="00435E52">
        <w:rPr>
          <w:b/>
          <w:i/>
        </w:rPr>
        <w:t xml:space="preserve">1 persona su </w:t>
      </w:r>
      <w:r w:rsidR="00A51818">
        <w:rPr>
          <w:b/>
          <w:i/>
        </w:rPr>
        <w:t>2 (1 su 3 in Italia)</w:t>
      </w:r>
      <w:r w:rsidRPr="00435E52">
        <w:rPr>
          <w:b/>
          <w:i/>
        </w:rPr>
        <w:t xml:space="preserve"> che attualmente vive con diabete tipo 2 non è diagnosticata.</w:t>
      </w:r>
    </w:p>
    <w:p w:rsidR="00BC2261" w:rsidRDefault="00A51818" w:rsidP="00BC2261">
      <w:r>
        <w:t xml:space="preserve">Per ogni persona con diabete noto ve ne è una ad alto rischio di svilupparlo. </w:t>
      </w:r>
      <w:r w:rsidR="00BC2261">
        <w:t xml:space="preserve">La diagnosi precoce ed il trattamento sono fondamentali per prevenire la complicanza del diabete ed assicurare una buona qualità di vita. Tutte le famiglie sono potenzialmente colpite dal diabete e quindi la consapevolezza dei segni, dei sintomi e dei fattori di rischio per tutti i tipi di diabete è vitale per aiutarli a rilevarli precocemente. </w:t>
      </w:r>
    </w:p>
    <w:p w:rsidR="00BC2261" w:rsidRPr="00435E52" w:rsidRDefault="00BC2261" w:rsidP="00BC2261">
      <w:pPr>
        <w:rPr>
          <w:b/>
          <w:i/>
        </w:rPr>
      </w:pPr>
      <w:r w:rsidRPr="00435E52">
        <w:rPr>
          <w:b/>
          <w:i/>
        </w:rPr>
        <w:t xml:space="preserve">Il diabete è costoso sia per l’individuo che per la famiglia. </w:t>
      </w:r>
    </w:p>
    <w:p w:rsidR="00BC2261" w:rsidRDefault="00BC2261" w:rsidP="00BC2261">
      <w:r>
        <w:t>In molti paesi, il costo dell’iniezione dell’insulina e del monitoraggio giornaliero da solo può consumare la metà del reddito medio disponibile della famiglia e l’accesso regolare e conveniente a farmaci per il diabete essenziali è fuori dalla portata di molti. Migliorare l’accesso alle cure per le persone con diabete, ai farmaci ed alle nuove tecnologie – anche innovativi – è quindi urgente per evitare l’aumento dei costi per l’individuo e la famiglia, che potrebbero avere un impatto sui risultati di salute.</w:t>
      </w:r>
    </w:p>
    <w:p w:rsidR="00BC2261" w:rsidRPr="00435E52" w:rsidRDefault="00BC2261" w:rsidP="00BC2261">
      <w:pPr>
        <w:rPr>
          <w:b/>
          <w:i/>
        </w:rPr>
      </w:pPr>
      <w:r w:rsidRPr="00435E52">
        <w:rPr>
          <w:b/>
          <w:i/>
        </w:rPr>
        <w:t xml:space="preserve">Meno di 1 su 4 membri della famiglia hanno accesso ai programmi di educazione al diabete. </w:t>
      </w:r>
    </w:p>
    <w:p w:rsidR="00BC2261" w:rsidRDefault="00BC2261" w:rsidP="00BC2261">
      <w:pPr>
        <w:autoSpaceDE w:val="0"/>
        <w:autoSpaceDN w:val="0"/>
        <w:adjustRightInd w:val="0"/>
        <w:jc w:val="both"/>
      </w:pPr>
      <w:r>
        <w:t xml:space="preserve">Il supporto familiare nella cura del diabete ha dimostrato avere un effetto sostanziale nel migliorare i risultati di salute per le persone con diabete. </w:t>
      </w:r>
      <w:r w:rsidR="006E699F">
        <w:t>È</w:t>
      </w:r>
      <w:r>
        <w:t xml:space="preserve"> quindi importante che l’educazione ed il sostegno all’autogestione del diabete siano accessibili a tutte le persone con diabete ed alle loro famiglie per ridurre l’impatto emotivo della malattia che può comportare un peggioramento della qualità di vita.</w:t>
      </w:r>
    </w:p>
    <w:p w:rsidR="00A51818" w:rsidRDefault="00A51818" w:rsidP="00BC2261">
      <w:pPr>
        <w:autoSpaceDE w:val="0"/>
        <w:autoSpaceDN w:val="0"/>
        <w:adjustRightInd w:val="0"/>
        <w:jc w:val="both"/>
      </w:pPr>
    </w:p>
    <w:p w:rsidR="00A51818" w:rsidRDefault="00A51818" w:rsidP="00BC2261">
      <w:pPr>
        <w:autoSpaceDE w:val="0"/>
        <w:autoSpaceDN w:val="0"/>
        <w:adjustRightInd w:val="0"/>
        <w:jc w:val="both"/>
      </w:pPr>
    </w:p>
    <w:p w:rsidR="00A51818" w:rsidRDefault="00A51818" w:rsidP="00BC2261">
      <w:pPr>
        <w:autoSpaceDE w:val="0"/>
        <w:autoSpaceDN w:val="0"/>
        <w:adjustRightInd w:val="0"/>
        <w:jc w:val="both"/>
      </w:pPr>
    </w:p>
    <w:p w:rsidR="00A51818" w:rsidRDefault="00A51818" w:rsidP="00BC2261">
      <w:pPr>
        <w:autoSpaceDE w:val="0"/>
        <w:autoSpaceDN w:val="0"/>
        <w:adjustRightInd w:val="0"/>
        <w:jc w:val="both"/>
      </w:pPr>
    </w:p>
    <w:p w:rsidR="00A51818" w:rsidRDefault="00A51818" w:rsidP="00BC2261">
      <w:pPr>
        <w:autoSpaceDE w:val="0"/>
        <w:autoSpaceDN w:val="0"/>
        <w:adjustRightInd w:val="0"/>
        <w:jc w:val="both"/>
      </w:pPr>
    </w:p>
    <w:p w:rsidR="00A51818" w:rsidRDefault="00A51818" w:rsidP="00BC2261">
      <w:pPr>
        <w:autoSpaceDE w:val="0"/>
        <w:autoSpaceDN w:val="0"/>
        <w:adjustRightInd w:val="0"/>
        <w:jc w:val="both"/>
      </w:pPr>
    </w:p>
    <w:p w:rsidR="00A51818" w:rsidRDefault="00A51818" w:rsidP="00BC2261">
      <w:pPr>
        <w:autoSpaceDE w:val="0"/>
        <w:autoSpaceDN w:val="0"/>
        <w:adjustRightInd w:val="0"/>
        <w:jc w:val="both"/>
      </w:pPr>
    </w:p>
    <w:p w:rsidR="00A51818" w:rsidRPr="0091389B" w:rsidRDefault="00A51818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3D3160" w:rsidRDefault="003D3160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3D3160" w:rsidRDefault="003D3160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Dal 2002 </w:t>
      </w:r>
      <w:r w:rsidRPr="0091389B">
        <w:rPr>
          <w:b/>
          <w:iCs/>
          <w:color w:val="000000"/>
          <w:sz w:val="22"/>
          <w:szCs w:val="22"/>
        </w:rPr>
        <w:t>Diabete Italia</w:t>
      </w:r>
      <w:r w:rsidRPr="0091389B">
        <w:rPr>
          <w:iCs/>
          <w:color w:val="000000"/>
          <w:sz w:val="22"/>
          <w:szCs w:val="22"/>
        </w:rPr>
        <w:t xml:space="preserve"> (Onlus che unisce società scientifiche di diabetologia, associazioni professionali e associazioni dei pazienti e dei genitori di ragazzi con diabete) organizza, promuove e divulga in Italia le iniziative legate alla giornata mondiale del diabete sul territorio nazionale.</w:t>
      </w:r>
    </w:p>
    <w:p w:rsidR="00BC2261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Per ri</w:t>
      </w:r>
      <w:r>
        <w:rPr>
          <w:iCs/>
          <w:color w:val="000000"/>
          <w:sz w:val="22"/>
          <w:szCs w:val="22"/>
        </w:rPr>
        <w:t>manere coerenti con il tema 2018</w:t>
      </w:r>
      <w:r w:rsidRPr="0091389B">
        <w:rPr>
          <w:iCs/>
          <w:color w:val="000000"/>
          <w:sz w:val="22"/>
          <w:szCs w:val="22"/>
        </w:rPr>
        <w:t xml:space="preserve"> Diabete Italia, tra le iniziative a carattere locale, vuole promuovere</w:t>
      </w:r>
      <w:r>
        <w:rPr>
          <w:iCs/>
          <w:color w:val="000000"/>
          <w:sz w:val="22"/>
          <w:szCs w:val="22"/>
        </w:rPr>
        <w:t xml:space="preserve"> </w:t>
      </w:r>
      <w:r w:rsidRPr="00185996">
        <w:rPr>
          <w:iCs/>
          <w:color w:val="000000"/>
          <w:sz w:val="22"/>
          <w:szCs w:val="22"/>
        </w:rPr>
        <w:t>anche quest’anno</w:t>
      </w:r>
      <w:r>
        <w:rPr>
          <w:iCs/>
          <w:color w:val="000000"/>
          <w:sz w:val="22"/>
          <w:szCs w:val="22"/>
        </w:rPr>
        <w:t xml:space="preserve">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b/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center"/>
        <w:rPr>
          <w:b/>
          <w:iCs/>
          <w:smallCaps/>
          <w:color w:val="000000"/>
          <w:sz w:val="22"/>
          <w:szCs w:val="22"/>
        </w:rPr>
      </w:pPr>
      <w:r w:rsidRPr="00F33E22">
        <w:rPr>
          <w:b/>
          <w:iCs/>
          <w:smallCaps/>
          <w:color w:val="000000"/>
          <w:sz w:val="22"/>
          <w:szCs w:val="22"/>
        </w:rPr>
        <w:t>“La Settimana di prevenzione presso gli Ambulatori di Diabetologia”</w:t>
      </w:r>
    </w:p>
    <w:p w:rsidR="00BC2261" w:rsidRPr="0091389B" w:rsidRDefault="00BC2261" w:rsidP="00BC2261">
      <w:pPr>
        <w:autoSpaceDE w:val="0"/>
        <w:autoSpaceDN w:val="0"/>
        <w:adjustRightInd w:val="0"/>
        <w:jc w:val="center"/>
        <w:rPr>
          <w:b/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185996">
        <w:rPr>
          <w:iCs/>
          <w:color w:val="000000"/>
          <w:sz w:val="22"/>
          <w:szCs w:val="22"/>
        </w:rPr>
        <w:t>In realtà</w:t>
      </w:r>
      <w:r>
        <w:rPr>
          <w:iCs/>
          <w:color w:val="000000"/>
          <w:sz w:val="22"/>
          <w:szCs w:val="22"/>
        </w:rPr>
        <w:t xml:space="preserve">, </w:t>
      </w:r>
      <w:r w:rsidRPr="00185996">
        <w:rPr>
          <w:iCs/>
          <w:color w:val="000000"/>
          <w:sz w:val="22"/>
          <w:szCs w:val="22"/>
        </w:rPr>
        <w:t>le settimane saranno due</w:t>
      </w:r>
      <w:r>
        <w:rPr>
          <w:iCs/>
          <w:color w:val="000000"/>
          <w:sz w:val="22"/>
          <w:szCs w:val="22"/>
        </w:rPr>
        <w:t>; infatti n</w:t>
      </w:r>
      <w:r w:rsidRPr="0091389B">
        <w:rPr>
          <w:iCs/>
          <w:color w:val="000000"/>
          <w:sz w:val="22"/>
          <w:szCs w:val="22"/>
        </w:rPr>
        <w:t>el</w:t>
      </w:r>
      <w:r>
        <w:rPr>
          <w:iCs/>
          <w:color w:val="000000"/>
          <w:sz w:val="22"/>
          <w:szCs w:val="22"/>
        </w:rPr>
        <w:t xml:space="preserve"> periodo dal</w:t>
      </w:r>
      <w:r w:rsidRPr="0091389B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5 al 18</w:t>
      </w:r>
      <w:r w:rsidRPr="0091389B">
        <w:rPr>
          <w:iCs/>
          <w:color w:val="000000"/>
          <w:sz w:val="22"/>
          <w:szCs w:val="22"/>
        </w:rPr>
        <w:t xml:space="preserve"> novembre i servizi di diabetologia che avranno aderito all’iniziativa saranno a disposizione gratuitamente dei </w:t>
      </w:r>
      <w:r w:rsidRPr="0091389B">
        <w:rPr>
          <w:b/>
          <w:iCs/>
          <w:color w:val="000000"/>
          <w:sz w:val="22"/>
          <w:szCs w:val="22"/>
        </w:rPr>
        <w:t>soggetti a rischio di sviluppare il diabete</w:t>
      </w:r>
      <w:r w:rsidRPr="0091389B">
        <w:rPr>
          <w:iCs/>
          <w:color w:val="000000"/>
          <w:sz w:val="22"/>
          <w:szCs w:val="22"/>
        </w:rPr>
        <w:t xml:space="preserve"> </w:t>
      </w:r>
      <w:r w:rsidRPr="0091389B">
        <w:rPr>
          <w:b/>
          <w:iCs/>
          <w:color w:val="000000"/>
          <w:sz w:val="22"/>
          <w:szCs w:val="22"/>
        </w:rPr>
        <w:t xml:space="preserve">al fine di individuare i casi di diabete misconosciuto o di prevenire/ritardare l’insorgenza della malattia con suggerimenti idonei sullo stile di vita. </w:t>
      </w:r>
      <w:r w:rsidRPr="0091389B">
        <w:rPr>
          <w:iCs/>
          <w:color w:val="000000"/>
          <w:sz w:val="22"/>
          <w:szCs w:val="22"/>
        </w:rPr>
        <w:t xml:space="preserve">Le persone che accederanno, </w:t>
      </w:r>
      <w:r w:rsidRPr="00F33E22">
        <w:rPr>
          <w:iCs/>
          <w:color w:val="000000"/>
          <w:sz w:val="22"/>
          <w:szCs w:val="22"/>
          <w:u w:val="single"/>
        </w:rPr>
        <w:t>nel giorno e nell’orario</w:t>
      </w:r>
      <w:r w:rsidRPr="0091389B">
        <w:rPr>
          <w:iCs/>
          <w:color w:val="000000"/>
          <w:sz w:val="22"/>
          <w:szCs w:val="22"/>
          <w:u w:val="single"/>
        </w:rPr>
        <w:t xml:space="preserve"> stabilito</w:t>
      </w:r>
      <w:r w:rsidRPr="0091389B">
        <w:rPr>
          <w:iCs/>
          <w:color w:val="000000"/>
          <w:sz w:val="22"/>
          <w:szCs w:val="22"/>
        </w:rPr>
        <w:t>, non avranno bisogno di impegnativa.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Nell’auspicare che vogliate aderire all’iniziativa, Vi ringraziamo in anticipo per la collaborazione!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Il Presidente di Diabete Italia</w:t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  <w:t>Il C</w:t>
      </w:r>
      <w:r>
        <w:rPr>
          <w:iCs/>
          <w:color w:val="000000"/>
          <w:sz w:val="22"/>
          <w:szCs w:val="22"/>
        </w:rPr>
        <w:t xml:space="preserve">oordinatore della </w:t>
      </w:r>
      <w:proofErr w:type="spellStart"/>
      <w:r>
        <w:rPr>
          <w:iCs/>
          <w:color w:val="000000"/>
          <w:sz w:val="22"/>
          <w:szCs w:val="22"/>
        </w:rPr>
        <w:t>GMDiabete</w:t>
      </w:r>
      <w:proofErr w:type="spellEnd"/>
      <w:r>
        <w:rPr>
          <w:iCs/>
          <w:color w:val="000000"/>
          <w:sz w:val="22"/>
          <w:szCs w:val="22"/>
        </w:rPr>
        <w:t xml:space="preserve"> 2018 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Concetta </w:t>
      </w:r>
      <w:proofErr w:type="spellStart"/>
      <w:r w:rsidRPr="0091389B">
        <w:rPr>
          <w:iCs/>
          <w:color w:val="000000"/>
          <w:sz w:val="22"/>
          <w:szCs w:val="22"/>
        </w:rPr>
        <w:t>Suraci</w:t>
      </w:r>
      <w:proofErr w:type="spellEnd"/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="003D3160">
        <w:rPr>
          <w:iCs/>
          <w:color w:val="000000"/>
          <w:sz w:val="22"/>
          <w:szCs w:val="22"/>
        </w:rPr>
        <w:t xml:space="preserve">Katja </w:t>
      </w:r>
      <w:proofErr w:type="spellStart"/>
      <w:r w:rsidR="003D3160">
        <w:rPr>
          <w:iCs/>
          <w:color w:val="000000"/>
          <w:sz w:val="22"/>
          <w:szCs w:val="22"/>
        </w:rPr>
        <w:t>Speese</w:t>
      </w:r>
      <w:proofErr w:type="spellEnd"/>
      <w:r w:rsidRPr="0091389B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 </w:t>
      </w:r>
    </w:p>
    <w:p w:rsidR="00BC2261" w:rsidRDefault="00BC2261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BC2261" w:rsidRDefault="003D3160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iCs/>
          <w:noProof/>
          <w:color w:val="000000"/>
          <w:sz w:val="22"/>
          <w:szCs w:val="22"/>
        </w:rPr>
        <w:t xml:space="preserve">                                                                                             </w:t>
      </w:r>
      <w:r>
        <w:rPr>
          <w:iCs/>
          <w:noProof/>
          <w:color w:val="000000"/>
          <w:sz w:val="22"/>
          <w:szCs w:val="22"/>
        </w:rPr>
        <w:drawing>
          <wp:inline distT="0" distB="0" distL="0" distR="0" wp14:anchorId="6B247978" wp14:editId="7154ED32">
            <wp:extent cx="1110615" cy="523875"/>
            <wp:effectExtent l="0" t="0" r="0" b="9525"/>
            <wp:docPr id="3" name="Immagine 3" descr="Immagine che contiene ogget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peese 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C12">
        <w:rPr>
          <w:iCs/>
          <w:noProof/>
          <w:color w:val="000000"/>
          <w:sz w:val="22"/>
          <w:szCs w:val="2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.2pt;margin-top:3pt;width:82.5pt;height:34.6pt;z-index:-251658240;mso-position-horizontal-relative:text;mso-position-vertical-relative:text">
            <v:imagedata r:id="rId8" o:title=""/>
          </v:shape>
          <o:OLEObject Type="Embed" ProgID="PBrush" ShapeID="_x0000_s1028" DrawAspect="Content" ObjectID="_1599910293" r:id="rId9"/>
        </w:object>
      </w:r>
    </w:p>
    <w:p w:rsidR="00BC2261" w:rsidRDefault="003D3160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                                                                                </w:t>
      </w:r>
    </w:p>
    <w:p w:rsidR="00BC2261" w:rsidRDefault="00BC2261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6E699F" w:rsidRDefault="006E699F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BC2261" w:rsidRPr="0091389B" w:rsidRDefault="00BC2261" w:rsidP="00BC2261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 xml:space="preserve">Il Coordinatore Regionale </w:t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  <w:t>Il Responsabile del Servizio di Diabetologia</w:t>
      </w:r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xx</w:t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r w:rsidRPr="0091389B">
        <w:rPr>
          <w:iCs/>
          <w:color w:val="000000"/>
          <w:sz w:val="22"/>
          <w:szCs w:val="22"/>
        </w:rPr>
        <w:tab/>
      </w:r>
      <w:proofErr w:type="spellStart"/>
      <w:r w:rsidRPr="0091389B">
        <w:rPr>
          <w:iCs/>
          <w:color w:val="000000"/>
          <w:sz w:val="22"/>
          <w:szCs w:val="22"/>
        </w:rPr>
        <w:t>xx</w:t>
      </w:r>
      <w:proofErr w:type="spellEnd"/>
    </w:p>
    <w:p w:rsidR="00BC2261" w:rsidRPr="0091389B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9C6FA4" w:rsidRDefault="009C6FA4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6E699F" w:rsidRDefault="006E699F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8A02A6" w:rsidRDefault="008A02A6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8A02A6" w:rsidRDefault="008A02A6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</w:p>
    <w:p w:rsidR="00BC2261" w:rsidRDefault="00BC2261" w:rsidP="00BC226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91389B">
        <w:rPr>
          <w:iCs/>
          <w:color w:val="000000"/>
          <w:sz w:val="22"/>
          <w:szCs w:val="22"/>
        </w:rPr>
        <w:t>Questo servizio di diabetologia sarà disponibile ad effettuare lo screening il giorno xx dalle ore xx alle ore xx</w:t>
      </w:r>
    </w:p>
    <w:p w:rsidR="00A51818" w:rsidRDefault="00A51818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A51818" w:rsidRPr="000534FE" w:rsidRDefault="00A51818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6E699F" w:rsidRDefault="006E699F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BC2261" w:rsidRPr="000534FE" w:rsidRDefault="00BC2261" w:rsidP="00BC2261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0534FE">
        <w:rPr>
          <w:b/>
          <w:iCs/>
          <w:color w:val="000000"/>
        </w:rPr>
        <w:t>Razionale</w:t>
      </w:r>
    </w:p>
    <w:p w:rsidR="00BC2261" w:rsidRPr="000534FE" w:rsidRDefault="00BC2261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E699F" w:rsidRDefault="00BC2261" w:rsidP="00BC2261">
      <w:pPr>
        <w:autoSpaceDE w:val="0"/>
        <w:autoSpaceDN w:val="0"/>
        <w:adjustRightInd w:val="0"/>
        <w:jc w:val="both"/>
        <w:rPr>
          <w:iCs/>
        </w:rPr>
      </w:pPr>
      <w:r w:rsidRPr="000534FE">
        <w:rPr>
          <w:iCs/>
          <w:color w:val="000000"/>
        </w:rPr>
        <w:t xml:space="preserve">Il razionale di questa iniziativa sta nel fatto che il diabete mellito è una vera pandemia  per il continuo aumento delle persone che ne sono affette (in Italia </w:t>
      </w:r>
      <w:r>
        <w:rPr>
          <w:iCs/>
          <w:color w:val="000000"/>
        </w:rPr>
        <w:t>quasi</w:t>
      </w:r>
      <w:r w:rsidRPr="000534FE">
        <w:rPr>
          <w:iCs/>
          <w:color w:val="000000"/>
        </w:rPr>
        <w:t xml:space="preserve"> 4 milioni) e per le ingenti risorse che la malattia assorbe (pari a circa 9 miliardi/anno per i soli costi diretti</w:t>
      </w:r>
      <w:r w:rsidR="00085704">
        <w:rPr>
          <w:iCs/>
          <w:color w:val="000000"/>
        </w:rPr>
        <w:t>,</w:t>
      </w:r>
      <w:r w:rsidRPr="000534FE">
        <w:rPr>
          <w:iCs/>
          <w:color w:val="000000"/>
        </w:rPr>
        <w:t xml:space="preserve"> soprattutto ospedalizzazioni, farmaci, assistenza); inoltre la malattia provoca, in molti casi,  una scadente qualità della vita </w:t>
      </w:r>
      <w:r w:rsidRPr="000534FE">
        <w:rPr>
          <w:iCs/>
        </w:rPr>
        <w:t>e forti ripercussioni sociali con una spesa per i costi indiretti (perdita di produttività, spesa a carico del sistema previdenziale per disabilità permanente, pensionamento anticipato ed anche perdita di produttività di chi assiste il paziente) di quasi 11 miliardi/anno.</w:t>
      </w:r>
    </w:p>
    <w:p w:rsidR="00BC2261" w:rsidRPr="000534FE" w:rsidRDefault="006E699F" w:rsidP="00BC2261">
      <w:pPr>
        <w:autoSpaceDE w:val="0"/>
        <w:autoSpaceDN w:val="0"/>
        <w:adjustRightInd w:val="0"/>
        <w:jc w:val="both"/>
        <w:rPr>
          <w:iCs/>
        </w:rPr>
      </w:pPr>
      <w:r w:rsidRPr="000534FE">
        <w:rPr>
          <w:iCs/>
        </w:rPr>
        <w:t>È</w:t>
      </w:r>
      <w:r>
        <w:rPr>
          <w:iCs/>
        </w:rPr>
        <w:t xml:space="preserve"> </w:t>
      </w:r>
      <w:bookmarkStart w:id="0" w:name="_GoBack"/>
      <w:bookmarkEnd w:id="0"/>
      <w:r w:rsidR="00BC2261" w:rsidRPr="000534FE">
        <w:rPr>
          <w:iCs/>
        </w:rPr>
        <w:t>pertanto fondamentale, per contenere costi sociali e assistenziali, una diagnosi precoce.</w:t>
      </w:r>
    </w:p>
    <w:p w:rsidR="00BC2261" w:rsidRDefault="00BC2261" w:rsidP="00BC2261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0534FE">
        <w:rPr>
          <w:iCs/>
          <w:color w:val="000000"/>
        </w:rPr>
        <w:t xml:space="preserve">E tuttavia, accanto ai casi noti di diabete (secondo i dati dell’Osservatorio ARNO 2015 la prevalenza del diabete è pari al 6,2%) secondo stime recenti, i casi di </w:t>
      </w:r>
      <w:r w:rsidRPr="000534FE">
        <w:rPr>
          <w:b/>
          <w:iCs/>
          <w:color w:val="000000"/>
        </w:rPr>
        <w:t>diabete misconosciuto</w:t>
      </w:r>
      <w:r w:rsidRPr="000534FE">
        <w:rPr>
          <w:iCs/>
          <w:color w:val="000000"/>
        </w:rPr>
        <w:t xml:space="preserve"> sono il 20-30% del totale (</w:t>
      </w:r>
      <w:r w:rsidRPr="000534FE">
        <w:rPr>
          <w:b/>
          <w:iCs/>
          <w:color w:val="000000"/>
        </w:rPr>
        <w:t>circa 1 milione di italiani</w:t>
      </w:r>
      <w:r w:rsidRPr="000534FE">
        <w:rPr>
          <w:iCs/>
          <w:color w:val="000000"/>
        </w:rPr>
        <w:t xml:space="preserve">). Si ritiene, infatti, che ogni 3 diabetici vi sia un soggetto che ha già sviluppato la malattia, ma non ne è a conoscenza, e che per ogni paziente con diabete noto vi sia </w:t>
      </w:r>
      <w:r w:rsidRPr="000534FE">
        <w:rPr>
          <w:b/>
          <w:iCs/>
          <w:color w:val="000000"/>
        </w:rPr>
        <w:t>un individuo che è ad alto rischio di svilupparlo</w:t>
      </w:r>
      <w:r w:rsidRPr="000534FE">
        <w:rPr>
          <w:iCs/>
          <w:color w:val="000000"/>
        </w:rPr>
        <w:t xml:space="preserve"> perché presenta una ridotta tolleranza al glucosio o una glicemia a digiuno alterata. </w:t>
      </w:r>
    </w:p>
    <w:p w:rsidR="00126217" w:rsidRDefault="001D7C12"/>
    <w:sectPr w:rsidR="00126217" w:rsidSect="00C86B53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12" w:rsidRDefault="001D7C12" w:rsidP="00D2598A">
      <w:r>
        <w:separator/>
      </w:r>
    </w:p>
  </w:endnote>
  <w:endnote w:type="continuationSeparator" w:id="0">
    <w:p w:rsidR="001D7C12" w:rsidRDefault="001D7C12" w:rsidP="00D2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5036949</wp:posOffset>
          </wp:positionH>
          <wp:positionV relativeFrom="paragraph">
            <wp:posOffset>0</wp:posOffset>
          </wp:positionV>
          <wp:extent cx="1402903" cy="410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beteIta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03" cy="41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12" w:rsidRDefault="001D7C12" w:rsidP="00D2598A">
      <w:r>
        <w:separator/>
      </w:r>
    </w:p>
  </w:footnote>
  <w:footnote w:type="continuationSeparator" w:id="0">
    <w:p w:rsidR="001D7C12" w:rsidRDefault="001D7C12" w:rsidP="00D2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-77901</wp:posOffset>
          </wp:positionV>
          <wp:extent cx="1487837" cy="14878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37" cy="1487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165"/>
    <w:multiLevelType w:val="hybridMultilevel"/>
    <w:tmpl w:val="F37C6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83A"/>
    <w:multiLevelType w:val="hybridMultilevel"/>
    <w:tmpl w:val="3752B4AC"/>
    <w:lvl w:ilvl="0" w:tplc="2B6C13F6">
      <w:numFmt w:val="bullet"/>
      <w:lvlText w:val="•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A"/>
    <w:rsid w:val="00085704"/>
    <w:rsid w:val="00125E39"/>
    <w:rsid w:val="001B7E4E"/>
    <w:rsid w:val="001D7C12"/>
    <w:rsid w:val="001E6CC2"/>
    <w:rsid w:val="003D3160"/>
    <w:rsid w:val="00501C23"/>
    <w:rsid w:val="0056046C"/>
    <w:rsid w:val="005F3F32"/>
    <w:rsid w:val="006150AD"/>
    <w:rsid w:val="006E699F"/>
    <w:rsid w:val="0080525B"/>
    <w:rsid w:val="00894D0F"/>
    <w:rsid w:val="008959F8"/>
    <w:rsid w:val="008A02A6"/>
    <w:rsid w:val="009C6FA4"/>
    <w:rsid w:val="00A51818"/>
    <w:rsid w:val="00BC2261"/>
    <w:rsid w:val="00BD084E"/>
    <w:rsid w:val="00C86B53"/>
    <w:rsid w:val="00D2598A"/>
    <w:rsid w:val="00DF66B5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D17DA802-BC69-4E5E-9297-3E16947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98A"/>
  </w:style>
  <w:style w:type="paragraph" w:styleId="Pidipagina">
    <w:name w:val="footer"/>
    <w:basedOn w:val="Normale"/>
    <w:link w:val="Pidipagina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98A"/>
  </w:style>
  <w:style w:type="paragraph" w:styleId="Nessunaspaziatura">
    <w:name w:val="No Spacing"/>
    <w:uiPriority w:val="1"/>
    <w:qFormat/>
    <w:rsid w:val="00BC2261"/>
    <w:rPr>
      <w:rFonts w:ascii="Calibri" w:eastAsia="Calibri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C226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e">
    <w:name w:val="Revision"/>
    <w:hidden/>
    <w:uiPriority w:val="99"/>
    <w:semiHidden/>
    <w:rsid w:val="003D31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Andrea Angeloni</cp:lastModifiedBy>
  <cp:revision>6</cp:revision>
  <dcterms:created xsi:type="dcterms:W3CDTF">2018-07-19T07:26:00Z</dcterms:created>
  <dcterms:modified xsi:type="dcterms:W3CDTF">2018-10-01T12:45:00Z</dcterms:modified>
</cp:coreProperties>
</file>